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widowControl w:val="0"/>
        <w:suppressLineNumbers w:val="0"/>
        <w:spacing w:before="0" w:beforeAutospacing="0" w:after="0" w:afterAutospacing="0" w:line="300" w:lineRule="auto"/>
        <w:ind w:left="0" w:right="0" w:firstLine="420" w:firstLineChars="200"/>
        <w:jc w:val="both"/>
        <w:rPr>
          <w:rFonts w:hint="eastAsia" w:ascii="Times New Roman" w:hAnsi="Times New Roman" w:eastAsia="宋体" w:cs="宋体"/>
          <w:kern w:val="2"/>
          <w:sz w:val="21"/>
          <w:szCs w:val="21"/>
          <w:lang w:val="en-US" w:eastAsia="zh-CN" w:bidi="ar"/>
        </w:rPr>
      </w:pPr>
      <w:r>
        <w:rPr>
          <w:rFonts w:hint="eastAsia" w:ascii="Times New Roman" w:hAnsi="Times New Roman" w:eastAsia="宋体" w:cs="Times New Roman"/>
          <w:b/>
          <w:bCs w:val="0"/>
          <w:kern w:val="2"/>
          <w:sz w:val="30"/>
          <w:szCs w:val="30"/>
          <w:lang w:val="en-US" w:eastAsia="zh-CN" w:bidi="ar"/>
        </w:rPr>
        <w:t xml:space="preserve">       </w:t>
      </w:r>
      <w:r>
        <w:rPr>
          <w:rFonts w:hint="default" w:ascii="Times New Roman" w:hAnsi="Times New Roman" w:eastAsia="宋体" w:cs="Times New Roman"/>
          <w:b/>
          <w:bCs w:val="0"/>
          <w:kern w:val="2"/>
          <w:sz w:val="30"/>
          <w:szCs w:val="30"/>
          <w:lang w:val="en-US" w:eastAsia="zh-CN" w:bidi="ar"/>
        </w:rPr>
        <w:t>6A M3U8 The food we eat</w:t>
      </w:r>
      <w:r>
        <w:rPr>
          <w:rFonts w:hint="eastAsia" w:ascii="Times New Roman" w:hAnsi="Times New Roman" w:eastAsia="宋体" w:cs="Times New Roman"/>
          <w:b/>
          <w:bCs w:val="0"/>
          <w:kern w:val="2"/>
          <w:sz w:val="30"/>
          <w:szCs w:val="30"/>
          <w:lang w:val="en-US" w:eastAsia="zh-CN" w:bidi="ar"/>
        </w:rPr>
        <w:t>教学反思</w:t>
      </w:r>
    </w:p>
    <w:p>
      <w:pPr>
        <w:keepNext w:val="0"/>
        <w:keepLines w:val="0"/>
        <w:widowControl w:val="0"/>
        <w:suppressLineNumbers w:val="0"/>
        <w:spacing w:before="0" w:beforeAutospacing="0" w:after="0" w:afterAutospacing="0"/>
        <w:ind w:left="0" w:right="0"/>
        <w:jc w:val="both"/>
        <w:rPr>
          <w:szCs w:val="21"/>
          <w:lang w:val="en-US"/>
        </w:rPr>
      </w:pPr>
      <w:r>
        <w:rPr>
          <w:rFonts w:hint="eastAsia" w:ascii="Times New Roman" w:hAnsi="Times New Roman" w:eastAsia="宋体" w:cs="宋体"/>
          <w:kern w:val="2"/>
          <w:sz w:val="21"/>
          <w:szCs w:val="21"/>
          <w:lang w:val="en-US" w:eastAsia="zh-CN" w:bidi="ar"/>
        </w:rPr>
        <w:t>（一）对教学目标建立的反思</w:t>
      </w:r>
    </w:p>
    <w:p>
      <w:pPr>
        <w:keepNext w:val="0"/>
        <w:keepLines w:val="0"/>
        <w:widowControl w:val="0"/>
        <w:suppressLineNumbers w:val="0"/>
        <w:spacing w:before="0" w:beforeAutospacing="0" w:after="0" w:afterAutospacing="0" w:line="300" w:lineRule="auto"/>
        <w:ind w:left="0" w:right="0" w:firstLine="420" w:firstLineChars="200"/>
        <w:jc w:val="both"/>
        <w:rPr>
          <w:rFonts w:hint="eastAsia" w:ascii="Times New Roman" w:hAnsi="Times New Roman" w:eastAsia="宋体" w:cs="宋体"/>
          <w:kern w:val="2"/>
          <w:sz w:val="21"/>
          <w:szCs w:val="24"/>
          <w:lang w:val="en-US" w:eastAsia="zh-CN" w:bidi="ar"/>
        </w:rPr>
      </w:pPr>
      <w:r>
        <w:rPr>
          <w:rFonts w:hint="eastAsia" w:ascii="Times New Roman" w:hAnsi="Times New Roman" w:eastAsia="宋体" w:cs="宋体"/>
          <w:kern w:val="2"/>
          <w:sz w:val="21"/>
          <w:szCs w:val="24"/>
          <w:lang w:val="en-US" w:eastAsia="zh-CN" w:bidi="ar"/>
        </w:rPr>
        <w:t xml:space="preserve">  教学目标的制定并不是一气呵成的。</w:t>
      </w:r>
      <w:r>
        <w:rPr>
          <w:rFonts w:hint="eastAsia" w:ascii="Times New Roman" w:hAnsi="Times New Roman" w:eastAsia="宋体" w:cs="宋体"/>
          <w:kern w:val="2"/>
          <w:sz w:val="21"/>
          <w:szCs w:val="21"/>
          <w:lang w:val="en-US" w:eastAsia="zh-CN" w:bidi="ar"/>
        </w:rPr>
        <w:t>从文体语言来看，文中出现了许多与食物有关的新单词：</w:t>
      </w:r>
      <w:r>
        <w:rPr>
          <w:rFonts w:hint="default" w:ascii="Times New Roman" w:hAnsi="Times New Roman" w:eastAsia="宋体" w:cs="Times New Roman"/>
          <w:kern w:val="2"/>
          <w:sz w:val="21"/>
          <w:szCs w:val="21"/>
          <w:lang w:val="en-US" w:eastAsia="zh-CN" w:bidi="ar"/>
        </w:rPr>
        <w:t xml:space="preserve">cabbage, tomato, bacon, garlic, boiled, steamed, fried </w:t>
      </w:r>
      <w:r>
        <w:rPr>
          <w:rFonts w:hint="eastAsia" w:ascii="Times New Roman" w:hAnsi="Times New Roman" w:eastAsia="宋体" w:cs="宋体"/>
          <w:kern w:val="2"/>
          <w:sz w:val="21"/>
          <w:szCs w:val="21"/>
          <w:lang w:val="en-US" w:eastAsia="zh-CN" w:bidi="ar"/>
        </w:rPr>
        <w:t>但这些单词的发音比较规范，学生可以借助音标进行试读、朗读。新词组有</w:t>
      </w:r>
      <w:r>
        <w:rPr>
          <w:rFonts w:hint="default" w:ascii="Times New Roman" w:hAnsi="Times New Roman" w:eastAsia="宋体" w:cs="Times New Roman"/>
          <w:kern w:val="2"/>
          <w:sz w:val="21"/>
          <w:szCs w:val="21"/>
          <w:lang w:val="en-US" w:eastAsia="zh-CN" w:bidi="ar"/>
        </w:rPr>
        <w:t xml:space="preserve">: fried eggs with bacon/tomato, steamed eggs with meat, steamed prawns with garlic … </w:t>
      </w:r>
      <w:r>
        <w:rPr>
          <w:rFonts w:hint="eastAsia" w:ascii="Times New Roman" w:hAnsi="Times New Roman" w:eastAsia="宋体" w:cs="宋体"/>
          <w:kern w:val="2"/>
          <w:sz w:val="21"/>
          <w:szCs w:val="21"/>
          <w:lang w:val="en-US" w:eastAsia="zh-CN" w:bidi="ar"/>
        </w:rPr>
        <w:t>这些词组可在学生学习新单词时通过意群方式出示并教授。新句型有</w:t>
      </w:r>
      <w:r>
        <w:rPr>
          <w:rFonts w:hint="default" w:ascii="Times New Roman" w:hAnsi="Times New Roman" w:eastAsia="宋体" w:cs="Times New Roman"/>
          <w:kern w:val="2"/>
          <w:sz w:val="21"/>
          <w:szCs w:val="21"/>
          <w:lang w:val="en-US" w:eastAsia="zh-CN" w:bidi="ar"/>
        </w:rPr>
        <w:t>What would you like for dinner?/ would you like… or…? / What kind of would you like? / I’d like…</w:t>
      </w:r>
      <w:r>
        <w:rPr>
          <w:rFonts w:hint="eastAsia" w:ascii="Times New Roman" w:hAnsi="Times New Roman" w:eastAsia="宋体" w:cs="Times New Roman"/>
          <w:kern w:val="2"/>
          <w:sz w:val="21"/>
          <w:szCs w:val="21"/>
          <w:lang w:val="en-US" w:eastAsia="zh-CN" w:bidi="ar"/>
        </w:rPr>
        <w:t>整个单元来看，第</w:t>
      </w:r>
      <w:r>
        <w:rPr>
          <w:rFonts w:hint="default" w:ascii="Times New Roman" w:hAnsi="Times New Roman" w:eastAsia="宋体" w:cs="Times New Roman"/>
          <w:kern w:val="2"/>
          <w:sz w:val="21"/>
          <w:szCs w:val="21"/>
          <w:lang w:val="en-US" w:eastAsia="zh-CN" w:bidi="ar"/>
        </w:rPr>
        <w:t>8</w:t>
      </w:r>
      <w:r>
        <w:rPr>
          <w:rFonts w:hint="eastAsia" w:ascii="Times New Roman" w:hAnsi="Times New Roman" w:eastAsia="宋体" w:cs="Times New Roman"/>
          <w:kern w:val="2"/>
          <w:sz w:val="21"/>
          <w:szCs w:val="21"/>
          <w:lang w:val="en-US" w:eastAsia="zh-CN" w:bidi="ar"/>
        </w:rPr>
        <w:t>单元所要讨论的内容是我们吃的食物，这一主题是学生感兴趣的话题，并且与我们的生活息息相关。本单元的第一课时旨在让学生弄清楚食物的分类以及点餐时的一些基本用语，也为第二课时所要教授的到什么摊位买什么食物（既食物的分类），做了一个很好的铺垫。同时也为第三课时的写作练习奠定了基础。</w:t>
      </w:r>
      <w:r>
        <w:rPr>
          <w:rFonts w:hint="eastAsia" w:ascii="Times New Roman" w:hAnsi="Times New Roman" w:eastAsia="宋体" w:cs="宋体"/>
          <w:kern w:val="2"/>
          <w:sz w:val="21"/>
          <w:szCs w:val="24"/>
          <w:lang w:val="en-US" w:eastAsia="zh-CN" w:bidi="ar"/>
        </w:rPr>
        <w:t>对于课文的朗读方面，因为在早读课和回家作业中都强调了对课文的预习工作，所以学生们在课文的朗读，在语音语调，以及课文中出现的新单词的朗读，还是不错的，到达了预期的效果。</w:t>
      </w:r>
    </w:p>
    <w:p>
      <w:pPr>
        <w:keepNext w:val="0"/>
        <w:keepLines w:val="0"/>
        <w:widowControl w:val="0"/>
        <w:suppressLineNumbers w:val="0"/>
        <w:tabs>
          <w:tab w:val="center" w:pos="4604"/>
        </w:tabs>
        <w:spacing w:before="0" w:beforeAutospacing="0" w:after="0" w:afterAutospacing="0"/>
        <w:ind w:left="0" w:right="0"/>
        <w:jc w:val="both"/>
        <w:rPr>
          <w:rFonts w:hint="eastAsia" w:ascii="Times New Roman" w:hAnsi="Times New Roman" w:eastAsia="宋体" w:cs="宋体"/>
          <w:kern w:val="2"/>
          <w:sz w:val="21"/>
          <w:szCs w:val="24"/>
          <w:lang w:val="en-US" w:eastAsia="zh-CN" w:bidi="ar"/>
        </w:rPr>
      </w:pPr>
      <w:r>
        <w:rPr>
          <w:rFonts w:hint="eastAsia" w:ascii="Times New Roman" w:hAnsi="Times New Roman" w:eastAsia="宋体" w:cs="宋体"/>
          <w:kern w:val="2"/>
          <w:sz w:val="21"/>
          <w:szCs w:val="21"/>
          <w:lang w:val="en-US" w:eastAsia="zh-CN" w:bidi="ar"/>
        </w:rPr>
        <w:t>（二）对于课堂教学活动的反思</w:t>
      </w:r>
    </w:p>
    <w:p>
      <w:pPr>
        <w:rPr>
          <w:rFonts w:hint="eastAsia"/>
        </w:rPr>
      </w:pPr>
      <w:r>
        <w:rPr>
          <w:rFonts w:hint="eastAsia"/>
          <w:lang w:val="en-US" w:eastAsia="zh-CN"/>
        </w:rPr>
        <w:t xml:space="preserve">      </w:t>
      </w:r>
      <w:r>
        <w:rPr>
          <w:rFonts w:hint="eastAsia"/>
        </w:rPr>
        <w:t>在教学过程中，还是存在许多的不足之处：</w:t>
      </w:r>
    </w:p>
    <w:p>
      <w:pPr>
        <w:pStyle w:val="4"/>
        <w:numPr>
          <w:ilvl w:val="0"/>
          <w:numId w:val="1"/>
        </w:numPr>
        <w:ind w:firstLineChars="0"/>
        <w:rPr>
          <w:rFonts w:hint="eastAsia"/>
        </w:rPr>
      </w:pPr>
      <w:r>
        <w:rPr>
          <w:rFonts w:hint="eastAsia"/>
        </w:rPr>
        <w:t>学生对于课本上新单词的学习可以说是游刃有余，他们也能很好的掌握单词与单词之间的连读技巧。所以，可以考虑适当的拓展教授一些除课本以外的与食物相关的新单词或者是新菜肴的名字，来满足学生们的求知欲。</w:t>
      </w:r>
    </w:p>
    <w:p>
      <w:pPr>
        <w:keepNext w:val="0"/>
        <w:keepLines w:val="0"/>
        <w:widowControl w:val="0"/>
        <w:suppressLineNumbers w:val="0"/>
        <w:spacing w:before="0" w:beforeAutospacing="0" w:after="0" w:afterAutospacing="0" w:line="300" w:lineRule="auto"/>
        <w:ind w:left="359" w:leftChars="171" w:right="0" w:firstLine="420" w:firstLineChars="200"/>
        <w:jc w:val="both"/>
        <w:rPr>
          <w:szCs w:val="21"/>
          <w:lang w:val="en-US"/>
        </w:rPr>
      </w:pPr>
      <w:r>
        <w:rPr>
          <w:rFonts w:hint="eastAsia"/>
        </w:rPr>
        <w:t>在引导学生完成pair-work这一环节，目的是通过学生与学生之间对话操练，来帮助他</w:t>
      </w:r>
      <w:r>
        <w:rPr>
          <w:rFonts w:hint="eastAsia"/>
          <w:lang w:val="en-US" w:eastAsia="zh-CN"/>
        </w:rPr>
        <w:t xml:space="preserve">  </w:t>
      </w:r>
      <w:r>
        <w:rPr>
          <w:rFonts w:hint="eastAsia"/>
        </w:rPr>
        <w:t>们掌握重要句型（</w:t>
      </w:r>
      <w:r>
        <w:rPr>
          <w:rFonts w:hint="default" w:ascii="Times New Roman" w:hAnsi="Times New Roman" w:eastAsia="宋体" w:cs="Times New Roman"/>
          <w:kern w:val="2"/>
          <w:sz w:val="21"/>
          <w:szCs w:val="21"/>
          <w:lang w:val="en-US" w:eastAsia="zh-CN" w:bidi="ar"/>
        </w:rPr>
        <w:t>What would you like for dinner?/ would you like… or…? / What kind of would you like? / I’d like…</w:t>
      </w:r>
    </w:p>
    <w:p>
      <w:pPr>
        <w:pStyle w:val="4"/>
        <w:numPr>
          <w:ilvl w:val="0"/>
          <w:numId w:val="1"/>
        </w:numPr>
        <w:ind w:firstLineChars="0"/>
        <w:rPr>
          <w:rFonts w:hint="eastAsia"/>
        </w:rPr>
      </w:pPr>
      <w:r>
        <w:rPr>
          <w:rFonts w:hint="eastAsia"/>
        </w:rPr>
        <w:t>）的用法。本环节我用了信心递减的方式，旨在循序渐进的引导学生掌握重要句型的用法。但在课堂中，发现学生对于信息递减这个模式不适应，因而导致对于重要句型的错误用法。所以我认为，在信息递减时，应该给予学生充分的时间进行操练，教师也应该有相应的过渡语，而不是没有任何征兆的进行信息的递减。</w:t>
      </w:r>
    </w:p>
    <w:p>
      <w:pPr>
        <w:pStyle w:val="4"/>
        <w:numPr>
          <w:ilvl w:val="0"/>
          <w:numId w:val="1"/>
        </w:numPr>
        <w:ind w:firstLineChars="0"/>
        <w:rPr>
          <w:rFonts w:hint="eastAsia"/>
        </w:rPr>
      </w:pPr>
      <w:r>
        <w:rPr>
          <w:rFonts w:hint="eastAsia"/>
        </w:rPr>
        <w:t>在post-task的环节中，教师的示范确实能够帮助学生很好的完成“点餐”的role-play。但同时也束缚了学生的自由发展，导致最后的输出的千篇一律。是否可以通过另一种方法来引导学生进行role-play?</w:t>
      </w:r>
    </w:p>
    <w:p>
      <w:pPr>
        <w:keepNext w:val="0"/>
        <w:keepLines w:val="0"/>
        <w:widowControl w:val="0"/>
        <w:numPr>
          <w:ilvl w:val="1"/>
          <w:numId w:val="2"/>
        </w:numPr>
        <w:suppressLineNumbers w:val="0"/>
        <w:tabs>
          <w:tab w:val="center" w:pos="180"/>
          <w:tab w:val="left" w:pos="720"/>
        </w:tabs>
        <w:spacing w:before="0" w:beforeAutospacing="0" w:after="0" w:afterAutospacing="0"/>
        <w:ind w:left="720" w:right="0" w:hanging="720"/>
        <w:jc w:val="both"/>
        <w:rPr>
          <w:szCs w:val="21"/>
          <w:lang w:val="en-US"/>
        </w:rPr>
      </w:pPr>
      <w:r>
        <w:rPr>
          <w:rFonts w:hint="eastAsia" w:ascii="Times New Roman" w:hAnsi="Times New Roman" w:eastAsia="宋体" w:cs="宋体"/>
          <w:kern w:val="2"/>
          <w:sz w:val="21"/>
          <w:szCs w:val="21"/>
          <w:lang w:val="en-US" w:eastAsia="zh-CN" w:bidi="ar"/>
        </w:rPr>
        <w:t>学生角色和活动方式的反思</w:t>
      </w:r>
    </w:p>
    <w:p>
      <w:pPr>
        <w:keepNext w:val="0"/>
        <w:keepLines w:val="0"/>
        <w:widowControl w:val="0"/>
        <w:suppressLineNumbers w:val="0"/>
        <w:tabs>
          <w:tab w:val="center" w:pos="4604"/>
        </w:tabs>
        <w:spacing w:before="0" w:beforeAutospacing="0" w:after="0" w:afterAutospacing="0"/>
        <w:ind w:left="0" w:right="0" w:firstLine="420" w:firstLineChars="200"/>
        <w:jc w:val="both"/>
        <w:rPr>
          <w:szCs w:val="21"/>
          <w:lang w:val="en-US"/>
        </w:rPr>
      </w:pPr>
      <w:r>
        <w:rPr>
          <w:rFonts w:hint="eastAsia" w:ascii="Times New Roman" w:hAnsi="Times New Roman" w:eastAsia="宋体" w:cs="宋体"/>
          <w:kern w:val="2"/>
          <w:sz w:val="21"/>
          <w:szCs w:val="21"/>
          <w:lang w:val="en-US" w:eastAsia="zh-CN" w:bidi="ar"/>
        </w:rPr>
        <w:t>在整堂课的学习过程中，学生们始终扮演着学习者的角色，态度积极，活跃。我鼓励每一位回答问题的学生，不论他们的答案正确与否，我都会用微笑以及积极的评价语鼓励他们。整堂课的活动方式也是丰富多彩的，有同桌之间的合作，小组之间的合作，大组之间的合作。但我班还有部分同学没有参与其中。他们的英语基础极差，好同学没有办法带动他们，整堂课下来，他们几乎什么都没有学到。</w:t>
      </w:r>
    </w:p>
    <w:p>
      <w:pPr>
        <w:keepNext w:val="0"/>
        <w:keepLines w:val="0"/>
        <w:widowControl w:val="0"/>
        <w:suppressLineNumbers w:val="0"/>
        <w:spacing w:before="0" w:beforeAutospacing="0" w:after="0" w:afterAutospacing="0"/>
        <w:ind w:left="0" w:right="0"/>
        <w:jc w:val="both"/>
      </w:pPr>
      <w:r>
        <w:rPr>
          <w:rFonts w:hint="eastAsia" w:ascii="Times New Roman" w:hAnsi="Times New Roman" w:eastAsia="宋体" w:cs="宋体"/>
          <w:kern w:val="2"/>
          <w:sz w:val="21"/>
          <w:szCs w:val="24"/>
          <w:lang w:val="en-US" w:eastAsia="zh-CN" w:bidi="ar"/>
        </w:rPr>
        <w:t>（四）教学环境的反思</w:t>
      </w:r>
    </w:p>
    <w:p>
      <w:pPr>
        <w:keepNext w:val="0"/>
        <w:keepLines w:val="0"/>
        <w:widowControl w:val="0"/>
        <w:suppressLineNumbers w:val="0"/>
        <w:spacing w:before="0" w:beforeAutospacing="0" w:after="0" w:afterAutospacing="0"/>
        <w:ind w:left="0" w:right="0" w:firstLine="420" w:firstLineChars="200"/>
        <w:jc w:val="both"/>
      </w:pPr>
      <w:r>
        <w:rPr>
          <w:rFonts w:hint="eastAsia" w:ascii="Times New Roman" w:hAnsi="Times New Roman" w:eastAsia="宋体" w:cs="宋体"/>
          <w:kern w:val="2"/>
          <w:sz w:val="21"/>
          <w:szCs w:val="24"/>
          <w:lang w:val="en-US" w:eastAsia="zh-CN" w:bidi="ar"/>
        </w:rPr>
        <w:t>课标建议采用活动途径，倡导体验参与，关注学生的情感，营造宽松，民主，和谐的教学气氛。我在教学过程中注重团队协作能力的培养。虽然这个方式频繁被外语教师采用，但仍然能感染学生，百发百中。因为小组学习创造了一个较宽松的练习听说的环境，使部分不善于表达的学生有一个展现自己的机会，使他们有更多的机会分享</w:t>
      </w:r>
      <w:bookmarkStart w:id="0" w:name="_GoBack"/>
      <w:bookmarkEnd w:id="0"/>
      <w:r>
        <w:rPr>
          <w:rFonts w:hint="eastAsia" w:ascii="Times New Roman" w:hAnsi="Times New Roman" w:eastAsia="宋体" w:cs="宋体"/>
          <w:kern w:val="2"/>
          <w:sz w:val="21"/>
          <w:szCs w:val="24"/>
          <w:lang w:val="en-US" w:eastAsia="zh-CN" w:bidi="ar"/>
        </w:rPr>
        <w:t>他们的已知，在轻松合作互助的氛围中我欣喜的看到平时对英语学习不感兴趣的学生有了兴奋的表情和表达的欲望，这种喜悦的情绪同时会感染教师，从而使教学环境质量进一步提高。</w:t>
      </w:r>
    </w:p>
    <w:p>
      <w:pPr>
        <w:pStyle w:val="4"/>
        <w:numPr>
          <w:numId w:val="0"/>
        </w:numPr>
        <w:ind w:leftChars="0"/>
        <w:rPr>
          <w:rFonts w:hint="eastAsia"/>
        </w:rPr>
      </w:pPr>
    </w:p>
    <w:p>
      <w:pPr>
        <w:pStyle w:val="4"/>
        <w:ind w:left="36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宋体">
    <w:panose1 w:val="02010600030101010101"/>
    <w:charset w:val="86"/>
    <w:family w:val="auto"/>
    <w:pitch w:val="variable"/>
    <w:sig w:usb0="00000003" w:usb1="080E0000" w:usb2="00000000" w:usb3="00000000" w:csb0="00040001"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84193741">
    <w:nsid w:val="22D216CD"/>
    <w:multiLevelType w:val="multilevel"/>
    <w:tmpl w:val="22D216CD"/>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53079074">
    <w:nsid w:val="569C3A22"/>
    <w:multiLevelType w:val="multilevel"/>
    <w:tmpl w:val="569C3A22"/>
    <w:lvl w:ilvl="0" w:tentative="1">
      <w:start w:val="1"/>
      <w:numFmt w:val="decimal"/>
      <w:lvlText w:val="%1."/>
      <w:lvlJc w:val="left"/>
      <w:pPr>
        <w:tabs>
          <w:tab w:val="left" w:pos="780"/>
        </w:tabs>
        <w:ind w:left="780" w:hanging="360"/>
      </w:pPr>
    </w:lvl>
    <w:lvl w:ilvl="1" w:tentative="1">
      <w:start w:val="3"/>
      <w:numFmt w:val="japaneseCounting"/>
      <w:lvlText w:val="（%2）"/>
      <w:lvlJc w:val="left"/>
      <w:pPr>
        <w:tabs>
          <w:tab w:val="left" w:pos="720"/>
        </w:tabs>
        <w:ind w:left="720" w:hanging="720"/>
      </w:pPr>
    </w:lvl>
    <w:lvl w:ilvl="2" w:tentative="1">
      <w:start w:val="1"/>
      <w:numFmt w:val="decimal"/>
      <w:lvlText w:val="%3."/>
      <w:lvlJc w:val="left"/>
      <w:pPr>
        <w:tabs>
          <w:tab w:val="left" w:pos="2160"/>
        </w:tabs>
        <w:ind w:left="2160" w:firstLine="65176"/>
      </w:pPr>
    </w:lvl>
    <w:lvl w:ilvl="3" w:tentative="1">
      <w:start w:val="1"/>
      <w:numFmt w:val="decimal"/>
      <w:lvlText w:val="%4."/>
      <w:lvlJc w:val="left"/>
      <w:pPr>
        <w:tabs>
          <w:tab w:val="left" w:pos="2880"/>
        </w:tabs>
        <w:ind w:left="2880" w:firstLine="65176"/>
      </w:pPr>
    </w:lvl>
    <w:lvl w:ilvl="4" w:tentative="1">
      <w:start w:val="1"/>
      <w:numFmt w:val="decimal"/>
      <w:lvlText w:val="%5."/>
      <w:lvlJc w:val="left"/>
      <w:pPr>
        <w:tabs>
          <w:tab w:val="left" w:pos="3600"/>
        </w:tabs>
        <w:ind w:left="3600" w:firstLine="65176"/>
      </w:pPr>
    </w:lvl>
    <w:lvl w:ilvl="5" w:tentative="1">
      <w:start w:val="1"/>
      <w:numFmt w:val="decimal"/>
      <w:lvlText w:val="%6."/>
      <w:lvlJc w:val="left"/>
      <w:pPr>
        <w:tabs>
          <w:tab w:val="left" w:pos="4320"/>
        </w:tabs>
        <w:ind w:left="4320" w:firstLine="65176"/>
      </w:pPr>
    </w:lvl>
    <w:lvl w:ilvl="6" w:tentative="1">
      <w:start w:val="1"/>
      <w:numFmt w:val="decimal"/>
      <w:lvlText w:val="%7."/>
      <w:lvlJc w:val="left"/>
      <w:pPr>
        <w:tabs>
          <w:tab w:val="left" w:pos="5040"/>
        </w:tabs>
        <w:ind w:left="5040" w:firstLine="65176"/>
      </w:pPr>
    </w:lvl>
    <w:lvl w:ilvl="7" w:tentative="1">
      <w:start w:val="1"/>
      <w:numFmt w:val="decimal"/>
      <w:lvlText w:val="%8."/>
      <w:lvlJc w:val="left"/>
      <w:pPr>
        <w:tabs>
          <w:tab w:val="left" w:pos="5760"/>
        </w:tabs>
        <w:ind w:left="5760" w:firstLine="65176"/>
      </w:pPr>
    </w:lvl>
    <w:lvl w:ilvl="8" w:tentative="1">
      <w:start w:val="1"/>
      <w:numFmt w:val="decimal"/>
      <w:lvlText w:val="%9."/>
      <w:lvlJc w:val="left"/>
      <w:pPr>
        <w:tabs>
          <w:tab w:val="left" w:pos="6480"/>
        </w:tabs>
        <w:ind w:left="6480" w:firstLine="65176"/>
      </w:pPr>
    </w:lvl>
  </w:abstractNum>
  <w:num w:numId="1">
    <w:abstractNumId w:val="584193741"/>
  </w:num>
  <w:num w:numId="2">
    <w:abstractNumId w:val="1453079074"/>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9CD"/>
    <w:rsid w:val="00466BD9"/>
    <w:rsid w:val="00BA2D58"/>
    <w:rsid w:val="00E669CD"/>
    <w:rsid w:val="137B2DC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Company>
  <Pages>1</Pages>
  <Words>62</Words>
  <Characters>358</Characters>
  <Lines>2</Lines>
  <Paragraphs>1</Paragraphs>
  <TotalTime>0</TotalTime>
  <ScaleCrop>false</ScaleCrop>
  <LinksUpToDate>false</LinksUpToDate>
  <CharactersWithSpaces>419</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2016-01-17T12:42:00Z</dcterms:created>
  <dc:creator>Administrator</dc:creator>
  <cp:lastModifiedBy>Administrator</cp:lastModifiedBy>
  <dcterms:modified xsi:type="dcterms:W3CDTF">2016-01-18T01:02:51Z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